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7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ПУБЛИЧНЫЙ ДОГОВОР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67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оказание услуг по проведению государственного технического осмотра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Текст настоящего Публичного договора (публичной оферты) утвержден приказом директора автотранспортного государственного учреждения «БЕЛТРАНССПЕЦАВТО» Управления делами Президента Республики Беларусь «Об утверждении текста Публичного договора на оказание услуг по проведению государственного технического осмотра» от 21.09.2022 №149 , размещенного на сайте www.btsa.by»)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Настоящий Публичный договор разработан на основании Типовой формы договора на оказание услуг по проведению государственного технического осмотра (</w:t>
      </w:r>
      <w:r w:rsidDel="00000000" w:rsidR="00000000" w:rsidRPr="00000000">
        <w:rPr>
          <w:rFonts w:ascii="Times New Roman" w:cs="Times New Roman" w:eastAsia="Times New Roman" w:hAnsi="Times New Roman"/>
          <w:b w:val="0"/>
          <w:i w:val="0"/>
          <w:smallCaps w:val="0"/>
          <w:strike w:val="0"/>
          <w:color w:val="242424"/>
          <w:sz w:val="28"/>
          <w:szCs w:val="28"/>
          <w:highlight w:val="white"/>
          <w:u w:val="none"/>
          <w:vertAlign w:val="baseline"/>
          <w:rtl w:val="0"/>
        </w:rPr>
        <w:t xml:space="preserve">Постановление Совета Министров Республики Беларусь от 15.09.2022 №612 «Об оказании услуг по проведению государственного технического осмотра транспортных средств»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определяет порядок услуг, а также взаимные права, обязанности и порядок взаимоотношений между учреждением «БЕЛТРАНССПЕЦАВТО» и Заказчиком услуг, принявшим (акцептовавшим) публичное предложение (оферту) о заключении настоящего договора.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6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tabs>
          <w:tab w:val="left" w:leader="none" w:pos="7695"/>
        </w:tabs>
        <w:jc w:val="right"/>
        <w:rPr>
          <w:sz w:val="28"/>
          <w:szCs w:val="28"/>
        </w:rPr>
      </w:pPr>
      <w:r w:rsidDel="00000000" w:rsidR="00000000" w:rsidRPr="00000000">
        <w:rPr>
          <w:sz w:val="28"/>
          <w:szCs w:val="28"/>
          <w:rtl w:val="0"/>
        </w:rPr>
        <w:t xml:space="preserve">Типовая форма</w:t>
      </w:r>
    </w:p>
    <w:p w:rsidR="00000000" w:rsidDel="00000000" w:rsidP="00000000" w:rsidRDefault="00000000" w:rsidRPr="00000000" w14:paraId="0000000A">
      <w:pPr>
        <w:tabs>
          <w:tab w:val="left" w:leader="none" w:pos="7695"/>
        </w:tabs>
        <w:ind w:firstLine="0"/>
        <w:rPr>
          <w:b w:val="1"/>
          <w:sz w:val="28"/>
          <w:szCs w:val="28"/>
        </w:rPr>
      </w:pPr>
      <w:r w:rsidDel="00000000" w:rsidR="00000000" w:rsidRPr="00000000">
        <w:rPr>
          <w:rtl w:val="0"/>
        </w:rPr>
      </w:r>
    </w:p>
    <w:p w:rsidR="00000000" w:rsidDel="00000000" w:rsidP="00000000" w:rsidRDefault="00000000" w:rsidRPr="00000000" w14:paraId="0000000B">
      <w:pPr>
        <w:tabs>
          <w:tab w:val="left" w:leader="none" w:pos="7695"/>
        </w:tabs>
        <w:ind w:firstLine="0"/>
        <w:jc w:val="center"/>
        <w:rPr>
          <w:b w:val="1"/>
          <w:sz w:val="28"/>
          <w:szCs w:val="28"/>
        </w:rPr>
      </w:pPr>
      <w:r w:rsidDel="00000000" w:rsidR="00000000" w:rsidRPr="00000000">
        <w:rPr>
          <w:b w:val="1"/>
          <w:sz w:val="28"/>
          <w:szCs w:val="28"/>
          <w:rtl w:val="0"/>
        </w:rPr>
        <w:t xml:space="preserve">ДОГОВОР</w:t>
      </w:r>
    </w:p>
    <w:p w:rsidR="00000000" w:rsidDel="00000000" w:rsidP="00000000" w:rsidRDefault="00000000" w:rsidRPr="00000000" w14:paraId="0000000C">
      <w:pPr>
        <w:tabs>
          <w:tab w:val="left" w:leader="none" w:pos="7695"/>
        </w:tabs>
        <w:ind w:firstLine="0"/>
        <w:jc w:val="center"/>
        <w:rPr>
          <w:b w:val="1"/>
          <w:sz w:val="28"/>
          <w:szCs w:val="28"/>
        </w:rPr>
      </w:pPr>
      <w:r w:rsidDel="00000000" w:rsidR="00000000" w:rsidRPr="00000000">
        <w:rPr>
          <w:b w:val="1"/>
          <w:sz w:val="28"/>
          <w:szCs w:val="28"/>
          <w:rtl w:val="0"/>
        </w:rPr>
        <w:t xml:space="preserve">на оказание услуг по проведению государственного технического осмотра </w:t>
      </w:r>
    </w:p>
    <w:p w:rsidR="00000000" w:rsidDel="00000000" w:rsidP="00000000" w:rsidRDefault="00000000" w:rsidRPr="00000000" w14:paraId="0000000D">
      <w:pPr>
        <w:tabs>
          <w:tab w:val="left" w:leader="none" w:pos="7695"/>
        </w:tabs>
        <w:rPr>
          <w:b w:val="1"/>
          <w:sz w:val="28"/>
          <w:szCs w:val="28"/>
        </w:rPr>
      </w:pPr>
      <w:r w:rsidDel="00000000" w:rsidR="00000000" w:rsidRPr="00000000">
        <w:rPr>
          <w:rtl w:val="0"/>
        </w:rPr>
      </w:r>
    </w:p>
    <w:p w:rsidR="00000000" w:rsidDel="00000000" w:rsidP="00000000" w:rsidRDefault="00000000" w:rsidRPr="00000000" w14:paraId="0000000E">
      <w:pPr>
        <w:tabs>
          <w:tab w:val="left" w:leader="none" w:pos="7695"/>
        </w:tabs>
        <w:rPr>
          <w:b w:val="1"/>
          <w:sz w:val="28"/>
          <w:szCs w:val="28"/>
        </w:rPr>
      </w:pPr>
      <w:r w:rsidDel="00000000" w:rsidR="00000000" w:rsidRPr="00000000">
        <w:rPr>
          <w:rtl w:val="0"/>
        </w:rPr>
      </w:r>
    </w:p>
    <w:tbl>
      <w:tblPr>
        <w:tblStyle w:val="Table1"/>
        <w:tblW w:w="9639.0" w:type="dxa"/>
        <w:jc w:val="left"/>
        <w:tblLayout w:type="fixed"/>
        <w:tblLook w:val="0000"/>
      </w:tblPr>
      <w:tblGrid>
        <w:gridCol w:w="2988"/>
        <w:gridCol w:w="2126"/>
        <w:gridCol w:w="4525"/>
        <w:tblGridChange w:id="0">
          <w:tblGrid>
            <w:gridCol w:w="2988"/>
            <w:gridCol w:w="2126"/>
            <w:gridCol w:w="4525"/>
          </w:tblGrid>
        </w:tblGridChange>
      </w:tblGrid>
      <w:tr>
        <w:trPr>
          <w:cantSplit w:val="0"/>
          <w:trHeight w:val="88" w:hRule="atLeast"/>
          <w:tblHeader w:val="0"/>
        </w:trPr>
        <w:tc>
          <w:tcPr>
            <w:shd w:fill="auto" w:val="clear"/>
          </w:tcPr>
          <w:p w:rsidR="00000000" w:rsidDel="00000000" w:rsidP="00000000" w:rsidRDefault="00000000" w:rsidRPr="00000000" w14:paraId="0000000F">
            <w:pPr>
              <w:tabs>
                <w:tab w:val="left" w:leader="none" w:pos="7695"/>
              </w:tabs>
              <w:ind w:firstLine="0"/>
              <w:rPr>
                <w:b w:val="1"/>
                <w:sz w:val="28"/>
                <w:szCs w:val="28"/>
              </w:rPr>
            </w:pPr>
            <w:r w:rsidDel="00000000" w:rsidR="00000000" w:rsidRPr="00000000">
              <w:rPr>
                <w:sz w:val="28"/>
                <w:szCs w:val="28"/>
                <w:rtl w:val="0"/>
              </w:rPr>
              <w:t xml:space="preserve">__ __________ 20__ г.</w:t>
            </w:r>
            <w:r w:rsidDel="00000000" w:rsidR="00000000" w:rsidRPr="00000000">
              <w:rPr>
                <w:rtl w:val="0"/>
              </w:rPr>
            </w:r>
          </w:p>
        </w:tc>
        <w:tc>
          <w:tcPr>
            <w:shd w:fill="auto" w:val="clear"/>
          </w:tcPr>
          <w:p w:rsidR="00000000" w:rsidDel="00000000" w:rsidP="00000000" w:rsidRDefault="00000000" w:rsidRPr="00000000" w14:paraId="00000010">
            <w:pPr>
              <w:ind w:firstLine="0"/>
              <w:rPr>
                <w:sz w:val="28"/>
                <w:szCs w:val="28"/>
              </w:rPr>
            </w:pPr>
            <w:r w:rsidDel="00000000" w:rsidR="00000000" w:rsidRPr="00000000">
              <w:rPr>
                <w:sz w:val="28"/>
                <w:szCs w:val="28"/>
                <w:rtl w:val="0"/>
              </w:rPr>
              <w:t xml:space="preserve">            № _____</w:t>
            </w:r>
          </w:p>
        </w:tc>
        <w:tc>
          <w:tcPr>
            <w:shd w:fill="auto" w:val="clear"/>
          </w:tcPr>
          <w:p w:rsidR="00000000" w:rsidDel="00000000" w:rsidP="00000000" w:rsidRDefault="00000000" w:rsidRPr="00000000" w14:paraId="00000011">
            <w:pPr>
              <w:tabs>
                <w:tab w:val="left" w:leader="none" w:pos="7695"/>
              </w:tabs>
              <w:ind w:firstLine="0"/>
              <w:rPr>
                <w:b w:val="1"/>
                <w:sz w:val="28"/>
                <w:szCs w:val="28"/>
              </w:rPr>
            </w:pPr>
            <w:r w:rsidDel="00000000" w:rsidR="00000000" w:rsidRPr="00000000">
              <w:rPr>
                <w:sz w:val="28"/>
                <w:szCs w:val="28"/>
                <w:rtl w:val="0"/>
              </w:rPr>
              <w:t xml:space="preserve">                              г.Минск</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2">
            <w:pPr>
              <w:tabs>
                <w:tab w:val="left" w:leader="none" w:pos="7695"/>
              </w:tabs>
              <w:rPr>
                <w:b w:val="1"/>
                <w:sz w:val="22"/>
                <w:szCs w:val="22"/>
              </w:rPr>
            </w:pPr>
            <w:r w:rsidDel="00000000" w:rsidR="00000000" w:rsidRPr="00000000">
              <w:rPr>
                <w:sz w:val="22"/>
                <w:szCs w:val="22"/>
                <w:rtl w:val="0"/>
              </w:rPr>
              <w:t xml:space="preserve">(дата)</w:t>
            </w:r>
            <w:r w:rsidDel="00000000" w:rsidR="00000000" w:rsidRPr="00000000">
              <w:rPr>
                <w:rtl w:val="0"/>
              </w:rPr>
            </w:r>
          </w:p>
        </w:tc>
        <w:tc>
          <w:tcPr>
            <w:shd w:fill="auto" w:val="clear"/>
          </w:tcPr>
          <w:p w:rsidR="00000000" w:rsidDel="00000000" w:rsidP="00000000" w:rsidRDefault="00000000" w:rsidRPr="00000000" w14:paraId="00000013">
            <w:pPr>
              <w:tabs>
                <w:tab w:val="left" w:leader="none" w:pos="7695"/>
              </w:tabs>
              <w:ind w:firstLine="0"/>
              <w:rPr>
                <w:b w:val="1"/>
                <w:sz w:val="22"/>
                <w:szCs w:val="22"/>
              </w:rPr>
            </w:pPr>
            <w:r w:rsidDel="00000000" w:rsidR="00000000" w:rsidRPr="00000000">
              <w:rPr>
                <w:rtl w:val="0"/>
              </w:rPr>
            </w:r>
          </w:p>
        </w:tc>
        <w:tc>
          <w:tcPr>
            <w:shd w:fill="auto" w:val="clear"/>
          </w:tcPr>
          <w:p w:rsidR="00000000" w:rsidDel="00000000" w:rsidP="00000000" w:rsidRDefault="00000000" w:rsidRPr="00000000" w14:paraId="00000014">
            <w:pPr>
              <w:tabs>
                <w:tab w:val="left" w:leader="none" w:pos="7695"/>
              </w:tabs>
              <w:ind w:firstLine="736"/>
              <w:jc w:val="both"/>
              <w:rPr>
                <w:b w:val="1"/>
                <w:sz w:val="22"/>
                <w:szCs w:val="22"/>
              </w:rPr>
            </w:pPr>
            <w:r w:rsidDel="00000000" w:rsidR="00000000" w:rsidRPr="00000000">
              <w:rPr>
                <w:sz w:val="22"/>
                <w:szCs w:val="22"/>
                <w:rtl w:val="0"/>
              </w:rPr>
              <w:t xml:space="preserve">       (место заключения договора)</w:t>
            </w:r>
            <w:r w:rsidDel="00000000" w:rsidR="00000000" w:rsidRPr="00000000">
              <w:rPr>
                <w:rtl w:val="0"/>
              </w:rPr>
            </w:r>
          </w:p>
        </w:tc>
      </w:tr>
    </w:tbl>
    <w:p w:rsidR="00000000" w:rsidDel="00000000" w:rsidP="00000000" w:rsidRDefault="00000000" w:rsidRPr="00000000" w14:paraId="00000015">
      <w:pPr>
        <w:ind w:firstLine="0"/>
        <w:rPr>
          <w:b w:val="1"/>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Автотранспортное государственное учреждение «БЕЛТРАНССПЕЦАВТО» Управления делами Президента Республики Беларусь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именуемое в дальнейшем ИСПОЛНИТЕЛЬ, в лице начальника диагностической станции №20 Потачица Сергея Александровича, действующего на основании доверенности от 03.04.2025 №210, с одной стороны, и _________________________________________________________</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(фамилия, собственное имя, отчество (если таковое имеется)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____________________________________________________________________,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или наименование юридического лица)</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именуемый(ое) в дальнейшем заказчик, в лице 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(должность, фамилия, собственное имя, отчество (если таковое имеется)  уполномоченного лица)</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действующего на основании ___________________________________________, с другой стороны, вместе именуемые стороны, заключили настоящий договор о нижеследующем:</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НАСТОЯЩЕГО ДОГОВОРА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Исполнитель обязуется оказать услуги по проведению государственного технического осмотра (далее – гостехосмотр) транспортного средства (за исключением колесного трактора и прицепа к нему) (далее – ТС) согласно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приложению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 настоящему договору на диагностической станции (станциях) (далее– ДС) исполнителя, а заказчик – принимать и оплачивать эти услуги в соответствии с условиями настоящего договора.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ОБЩИЕ УСЛОВИЯ</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 случае заключения настоящего договора в пользу третьих лиц заказчик обязуется обеспечить выполнение этими третьими лицами условий настоящего договора и выражает тем самым их согласие на условия настоящего договора.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Заключая настоящий договор, заказчик выражает тем самым согласие на осуществление исполнителем сбора, обработки, хранения своих персональных данных в целях ведения единой автоматизированной информационной системы по учету сведений о прохождении ТС гостехосмотра.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ЦЕНА УСЛУГ И ПОРЯДОК ИХ ОПЛАТЫ</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Цена услуг по настоящему договору составляет: в соответствии с тарифами, утвержденными Исполнителем.</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5.Сроки и порядок оплаты услуг, а также уплаты неустойки:</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производить 100% предоплату услуг.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ind w:firstLine="0"/>
        <w:jc w:val="center"/>
        <w:rPr>
          <w:sz w:val="28"/>
          <w:szCs w:val="28"/>
        </w:rPr>
      </w:pPr>
      <w:r w:rsidDel="00000000" w:rsidR="00000000" w:rsidRPr="00000000">
        <w:rPr>
          <w:sz w:val="28"/>
          <w:szCs w:val="28"/>
          <w:rtl w:val="0"/>
        </w:rPr>
        <w:t xml:space="preserve">ПРАВА И ОБЯЗАННОСТИ СТОРОН</w:t>
      </w:r>
    </w:p>
    <w:p w:rsidR="00000000" w:rsidDel="00000000" w:rsidP="00000000" w:rsidRDefault="00000000" w:rsidRPr="00000000" w14:paraId="0000002B">
      <w:pPr>
        <w:rPr>
          <w:sz w:val="28"/>
          <w:szCs w:val="28"/>
        </w:rPr>
      </w:pPr>
      <w:r w:rsidDel="00000000" w:rsidR="00000000" w:rsidRPr="00000000">
        <w:rPr>
          <w:sz w:val="28"/>
          <w:szCs w:val="28"/>
          <w:rtl w:val="0"/>
        </w:rPr>
        <w:t xml:space="preserve">6. Заказчик обязуется:</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 представить на ДС ТС по режиму ее работы без пассажиров, в чистом виде (наружные поверхности кузова, оборудования, узлов без следов грязи и смазочных материалов), без декоративных колпаков на колесах, заправленное используемым топливом и техническими жидкостями и с прогретым до рабочей температуры двигателем;</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 предоставить исполнителю полные, достоверные сведения и документы в объеме,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необходимом для выполнения обязательств по настоящему договору;</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 соблюдать меры безопасности и выполнять указания работников исполнителя на диагностической линии;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 вежливо и доброжелательно относиться к работникам исполнителя;</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 выполнять иные условия настоящего договора.</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Исполнитель обязуется:</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 провести гостехосмотр ТС с учетом требований и методов проверки, установленных законодательством, включая технический регламент Таможенного союза «О безопасности колесных транспортных средств» (ТР ТС 018/2011), с использованием средств измерений, прошедших в установленном порядке государственную поверку или калибровку, и исправного технологического (диагностического) оборудования;</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7.2. разместить на информационном стенде производственного помещения ДС информацию о мерах безопасности для ознакомления с ними заказчика;</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7.3. провести гостехосмотр в день обращения заказчика при условии представления заказчиком ТС и исполнения им обязанностей согласно пункту 6 настоящего договора;</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 предоставить по требованию заказчика документы на оплату услуг и оформить результаты гостехосмотра;</w:t>
      </w:r>
    </w:p>
    <w:p w:rsidR="00000000" w:rsidDel="00000000" w:rsidP="00000000" w:rsidRDefault="00000000" w:rsidRPr="00000000" w14:paraId="00000037">
      <w:pPr>
        <w:jc w:val="both"/>
        <w:rPr>
          <w:sz w:val="28"/>
          <w:szCs w:val="28"/>
        </w:rPr>
      </w:pPr>
      <w:r w:rsidDel="00000000" w:rsidR="00000000" w:rsidRPr="00000000">
        <w:rPr>
          <w:sz w:val="28"/>
          <w:szCs w:val="28"/>
          <w:rtl w:val="0"/>
        </w:rPr>
        <w:t xml:space="preserve">7.5. обеспечить возможность приема платежей за оказанные услуги в безналичной форме, в том числе посредством автоматизированной информационной системы единого расчетного и информационного пространства;</w:t>
      </w:r>
    </w:p>
    <w:p w:rsidR="00000000" w:rsidDel="00000000" w:rsidP="00000000" w:rsidRDefault="00000000" w:rsidRPr="00000000" w14:paraId="00000038">
      <w:pPr>
        <w:jc w:val="both"/>
        <w:rPr>
          <w:sz w:val="28"/>
          <w:szCs w:val="28"/>
        </w:rPr>
      </w:pPr>
      <w:r w:rsidDel="00000000" w:rsidR="00000000" w:rsidRPr="00000000">
        <w:rPr>
          <w:sz w:val="28"/>
          <w:szCs w:val="28"/>
          <w:rtl w:val="0"/>
        </w:rPr>
        <w:t xml:space="preserve">7.6. обеспечить вежливое и доброжелательное отношение работников исполнителя к заказчику;</w:t>
      </w:r>
    </w:p>
    <w:p w:rsidR="00000000" w:rsidDel="00000000" w:rsidP="00000000" w:rsidRDefault="00000000" w:rsidRPr="00000000" w14:paraId="00000039">
      <w:pPr>
        <w:jc w:val="both"/>
        <w:rPr>
          <w:sz w:val="28"/>
          <w:szCs w:val="28"/>
        </w:rPr>
      </w:pPr>
      <w:r w:rsidDel="00000000" w:rsidR="00000000" w:rsidRPr="00000000">
        <w:rPr>
          <w:sz w:val="28"/>
          <w:szCs w:val="28"/>
          <w:rtl w:val="0"/>
        </w:rPr>
        <w:t xml:space="preserve">7.7. исполнять иные обязанности в соответствии с настоящим договором и законодательством.</w:t>
      </w:r>
    </w:p>
    <w:p w:rsidR="00000000" w:rsidDel="00000000" w:rsidP="00000000" w:rsidRDefault="00000000" w:rsidRPr="00000000" w14:paraId="0000003A">
      <w:pPr>
        <w:jc w:val="both"/>
        <w:rPr>
          <w:sz w:val="28"/>
          <w:szCs w:val="28"/>
        </w:rPr>
      </w:pPr>
      <w:r w:rsidDel="00000000" w:rsidR="00000000" w:rsidRPr="00000000">
        <w:rPr>
          <w:sz w:val="28"/>
          <w:szCs w:val="28"/>
          <w:rtl w:val="0"/>
        </w:rPr>
        <w:t xml:space="preserve">8. Заказчик имеет право:</w:t>
      </w:r>
    </w:p>
    <w:p w:rsidR="00000000" w:rsidDel="00000000" w:rsidP="00000000" w:rsidRDefault="00000000" w:rsidRPr="00000000" w14:paraId="0000003B">
      <w:pPr>
        <w:jc w:val="both"/>
        <w:rPr>
          <w:sz w:val="28"/>
          <w:szCs w:val="28"/>
        </w:rPr>
      </w:pPr>
      <w:r w:rsidDel="00000000" w:rsidR="00000000" w:rsidRPr="00000000">
        <w:rPr>
          <w:sz w:val="28"/>
          <w:szCs w:val="28"/>
          <w:rtl w:val="0"/>
        </w:rPr>
        <w:t xml:space="preserve">8.1. передать при согласии исполнителя по акту приема-передачи ТС работнику исполнителя для заезда на ДС и проведения гостехосмотра (с присутствием заказчика на ДС при проведении гостехосмотра);</w:t>
      </w:r>
    </w:p>
    <w:p w:rsidR="00000000" w:rsidDel="00000000" w:rsidP="00000000" w:rsidRDefault="00000000" w:rsidRPr="00000000" w14:paraId="0000003C">
      <w:pPr>
        <w:jc w:val="both"/>
        <w:rPr>
          <w:sz w:val="28"/>
          <w:szCs w:val="28"/>
        </w:rPr>
      </w:pPr>
      <w:r w:rsidDel="00000000" w:rsidR="00000000" w:rsidRPr="00000000">
        <w:rPr>
          <w:sz w:val="28"/>
          <w:szCs w:val="28"/>
          <w:rtl w:val="0"/>
        </w:rPr>
        <w:t xml:space="preserve">8.2. требовать от исполнителя предоставления документов на оплату услуг и оформления результатов гостехосмотра;</w:t>
      </w:r>
    </w:p>
    <w:p w:rsidR="00000000" w:rsidDel="00000000" w:rsidP="00000000" w:rsidRDefault="00000000" w:rsidRPr="00000000" w14:paraId="0000003D">
      <w:pPr>
        <w:jc w:val="both"/>
        <w:rPr>
          <w:sz w:val="28"/>
          <w:szCs w:val="28"/>
        </w:rPr>
      </w:pPr>
      <w:r w:rsidDel="00000000" w:rsidR="00000000" w:rsidRPr="00000000">
        <w:rPr>
          <w:sz w:val="28"/>
          <w:szCs w:val="28"/>
          <w:rtl w:val="0"/>
        </w:rPr>
        <w:t xml:space="preserve">8.3. получать справочную информацию об условиях и порядке проведения исполнителем работ.</w:t>
      </w:r>
    </w:p>
    <w:p w:rsidR="00000000" w:rsidDel="00000000" w:rsidP="00000000" w:rsidRDefault="00000000" w:rsidRPr="00000000" w14:paraId="0000003E">
      <w:pPr>
        <w:jc w:val="both"/>
        <w:rPr>
          <w:sz w:val="28"/>
          <w:szCs w:val="28"/>
        </w:rPr>
      </w:pPr>
      <w:r w:rsidDel="00000000" w:rsidR="00000000" w:rsidRPr="00000000">
        <w:rPr>
          <w:sz w:val="28"/>
          <w:szCs w:val="28"/>
          <w:rtl w:val="0"/>
        </w:rPr>
        <w:t xml:space="preserve">9. Исполнитель имеет право отказать в проведении гостехосмотра в случае несоответствия ТС сведениям, указанным в предоставленных заказчиком документах.</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Стороны обязуются не допускать совершения действий коррупционной направленности при выполнении настоящего договора или сознательно не создавать предпосылки для возникновения таких действий.</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ОТВЕТСТВЕННОСТЬ СТОРОН И ПОРЯДОК РАЗРЕШЕНИЯ СПОРОВ</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Все споры по настоящему договору разрешаются в порядке, предусмотренном законодательством.</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За невыполнение или ненадлежащее выполнение обязательств по настоящему договору стороны несут ответственность в соответствии с законодательством.</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Стороны освобождаются от ответственности за невыполнение или ненадлежащее выполнение обязательств по настоящему договору в случае действия обстоятельств непреодолимой силы.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ЗАКЛЮЧИТЕЛЬНЫЕ ПОЛОЖЕНИЯ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Настоящий договор вступает в силу с момента его заключения сторонами и действует до полного выполнения обязательств по нему.</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Настоящий договор может быть изменен по соглашению сторон, составленному в письменной форме.</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Настоящий договор может быть досрочно расторгнут по соглашению сторон или по требованию одной из сторон в порядке и по основаниям, предусмотренным законодательством.</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По вопросам, не урегулированным настоящим договором, стороны руководствуются законодательством.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Настоящий договор составлен в двух экземплярах, имеющих одинаковую юридическую силу, по одному для каждой из сторон.</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ДОПОЛНИТЕЛЬНЫЕ УСЛОВИЯ</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РЕКВИЗИТЫ И ПОДПИСИ СТОРОН</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889.0" w:type="dxa"/>
        <w:jc w:val="left"/>
        <w:tblLayout w:type="fixed"/>
        <w:tblLook w:val="0000"/>
      </w:tblPr>
      <w:tblGrid>
        <w:gridCol w:w="5495"/>
        <w:gridCol w:w="709"/>
        <w:gridCol w:w="3685"/>
        <w:tblGridChange w:id="0">
          <w:tblGrid>
            <w:gridCol w:w="5495"/>
            <w:gridCol w:w="709"/>
            <w:gridCol w:w="3685"/>
          </w:tblGrid>
        </w:tblGridChange>
      </w:tblGrid>
      <w:tr>
        <w:trPr>
          <w:cantSplit w:val="1"/>
          <w:trHeight w:val="693"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Исполнитель:</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57">
            <w:pPr>
              <w:ind w:firstLine="0"/>
              <w:rPr>
                <w:sz w:val="28"/>
                <w:szCs w:val="28"/>
              </w:rPr>
            </w:pPr>
            <w:r w:rsidDel="00000000" w:rsidR="00000000" w:rsidRPr="00000000">
              <w:rPr>
                <w:sz w:val="28"/>
                <w:szCs w:val="28"/>
                <w:rtl w:val="0"/>
              </w:rPr>
              <w:t xml:space="preserve">Заказчик:</w:t>
            </w:r>
          </w:p>
        </w:tc>
      </w:tr>
      <w:tr>
        <w:trPr>
          <w:cantSplit w:val="1"/>
          <w:trHeight w:val="57" w:hRule="atLeast"/>
          <w:tblHeader w:val="0"/>
        </w:trPr>
        <w:tc>
          <w:tcPr/>
          <w:p w:rsidR="00000000" w:rsidDel="00000000" w:rsidP="00000000" w:rsidRDefault="00000000" w:rsidRPr="00000000" w14:paraId="00000058">
            <w:pPr>
              <w:ind w:right="-99" w:firstLine="0"/>
              <w:rPr>
                <w:sz w:val="28"/>
                <w:szCs w:val="28"/>
              </w:rPr>
            </w:pPr>
            <w:r w:rsidDel="00000000" w:rsidR="00000000" w:rsidRPr="00000000">
              <w:rPr>
                <w:sz w:val="28"/>
                <w:szCs w:val="28"/>
                <w:rtl w:val="0"/>
              </w:rPr>
              <w:t xml:space="preserve">Автотранспортное государственное  учреждение «БЕЛТРАНССПЕЦАВТО» </w:t>
            </w:r>
          </w:p>
          <w:p w:rsidR="00000000" w:rsidDel="00000000" w:rsidP="00000000" w:rsidRDefault="00000000" w:rsidRPr="00000000" w14:paraId="00000059">
            <w:pPr>
              <w:ind w:right="-99" w:firstLine="0"/>
              <w:rPr>
                <w:sz w:val="28"/>
                <w:szCs w:val="28"/>
              </w:rPr>
            </w:pPr>
            <w:r w:rsidDel="00000000" w:rsidR="00000000" w:rsidRPr="00000000">
              <w:rPr>
                <w:sz w:val="28"/>
                <w:szCs w:val="28"/>
                <w:rtl w:val="0"/>
              </w:rPr>
              <w:t xml:space="preserve">Управления делами Президента Республики Беларусь, </w:t>
            </w:r>
          </w:p>
          <w:p w:rsidR="00000000" w:rsidDel="00000000" w:rsidP="00000000" w:rsidRDefault="00000000" w:rsidRPr="00000000" w14:paraId="0000005A">
            <w:pPr>
              <w:ind w:right="-99" w:firstLine="0"/>
              <w:jc w:val="both"/>
              <w:rPr>
                <w:sz w:val="28"/>
                <w:szCs w:val="28"/>
              </w:rPr>
            </w:pPr>
            <w:r w:rsidDel="00000000" w:rsidR="00000000" w:rsidRPr="00000000">
              <w:rPr>
                <w:sz w:val="28"/>
                <w:szCs w:val="28"/>
                <w:rtl w:val="0"/>
              </w:rPr>
              <w:t xml:space="preserve">220004, г. Минск, ул. К.Либкнехта, 54, </w:t>
            </w:r>
          </w:p>
          <w:p w:rsidR="00000000" w:rsidDel="00000000" w:rsidP="00000000" w:rsidRDefault="00000000" w:rsidRPr="00000000" w14:paraId="0000005B">
            <w:pPr>
              <w:ind w:right="-99" w:firstLine="0"/>
              <w:rPr>
                <w:sz w:val="28"/>
                <w:szCs w:val="28"/>
              </w:rPr>
            </w:pPr>
            <w:r w:rsidDel="00000000" w:rsidR="00000000" w:rsidRPr="00000000">
              <w:rPr>
                <w:rtl w:val="0"/>
              </w:rPr>
            </w:r>
          </w:p>
          <w:p w:rsidR="00000000" w:rsidDel="00000000" w:rsidP="00000000" w:rsidRDefault="00000000" w:rsidRPr="00000000" w14:paraId="0000005C">
            <w:pPr>
              <w:ind w:firstLine="0"/>
              <w:rPr>
                <w:sz w:val="28"/>
                <w:szCs w:val="28"/>
              </w:rPr>
            </w:pPr>
            <w:r w:rsidDel="00000000" w:rsidR="00000000" w:rsidRPr="00000000">
              <w:rPr>
                <w:sz w:val="28"/>
                <w:szCs w:val="28"/>
                <w:rtl w:val="0"/>
              </w:rPr>
              <w:t xml:space="preserve">р/с BY63АКВВ36329000038580000000  </w:t>
            </w:r>
          </w:p>
          <w:p w:rsidR="00000000" w:rsidDel="00000000" w:rsidP="00000000" w:rsidRDefault="00000000" w:rsidRPr="00000000" w14:paraId="0000005D">
            <w:pPr>
              <w:ind w:firstLine="0"/>
              <w:rPr>
                <w:sz w:val="28"/>
                <w:szCs w:val="28"/>
              </w:rPr>
            </w:pPr>
            <w:r w:rsidDel="00000000" w:rsidR="00000000" w:rsidRPr="00000000">
              <w:rPr>
                <w:sz w:val="28"/>
                <w:szCs w:val="28"/>
                <w:rtl w:val="0"/>
              </w:rPr>
              <w:t xml:space="preserve">в ОАО «АСБ Беларусбанк», </w:t>
            </w:r>
          </w:p>
          <w:p w:rsidR="00000000" w:rsidDel="00000000" w:rsidP="00000000" w:rsidRDefault="00000000" w:rsidRPr="00000000" w14:paraId="0000005E">
            <w:pPr>
              <w:ind w:right="-99" w:firstLine="0"/>
              <w:rPr>
                <w:sz w:val="28"/>
                <w:szCs w:val="28"/>
              </w:rPr>
            </w:pPr>
            <w:r w:rsidDel="00000000" w:rsidR="00000000" w:rsidRPr="00000000">
              <w:rPr>
                <w:sz w:val="28"/>
                <w:szCs w:val="28"/>
                <w:rtl w:val="0"/>
              </w:rPr>
              <w:t xml:space="preserve">БИК АКВВBY2Х,</w:t>
            </w:r>
          </w:p>
          <w:p w:rsidR="00000000" w:rsidDel="00000000" w:rsidP="00000000" w:rsidRDefault="00000000" w:rsidRPr="00000000" w14:paraId="0000005F">
            <w:pPr>
              <w:ind w:right="-99" w:firstLine="0"/>
              <w:rPr>
                <w:sz w:val="28"/>
                <w:szCs w:val="28"/>
              </w:rPr>
            </w:pPr>
            <w:r w:rsidDel="00000000" w:rsidR="00000000" w:rsidRPr="00000000">
              <w:rPr>
                <w:sz w:val="28"/>
                <w:szCs w:val="28"/>
                <w:rtl w:val="0"/>
              </w:rPr>
              <w:t xml:space="preserve">УНН 100049928, ОКПО 03539136, </w:t>
            </w:r>
          </w:p>
          <w:p w:rsidR="00000000" w:rsidDel="00000000" w:rsidP="00000000" w:rsidRDefault="00000000" w:rsidRPr="00000000" w14:paraId="00000060">
            <w:pPr>
              <w:ind w:right="-99" w:firstLine="0"/>
              <w:jc w:val="both"/>
              <w:rPr>
                <w:sz w:val="28"/>
                <w:szCs w:val="28"/>
              </w:rPr>
            </w:pPr>
            <w:r w:rsidDel="00000000" w:rsidR="00000000" w:rsidRPr="00000000">
              <w:rPr>
                <w:sz w:val="28"/>
                <w:szCs w:val="28"/>
                <w:rtl w:val="0"/>
              </w:rPr>
              <w:t xml:space="preserve">тел/факс 226 46 78.</w:t>
            </w:r>
          </w:p>
          <w:p w:rsidR="00000000" w:rsidDel="00000000" w:rsidP="00000000" w:rsidRDefault="00000000" w:rsidRPr="00000000" w14:paraId="00000061">
            <w:pPr>
              <w:ind w:firstLine="0"/>
              <w:rPr>
                <w:sz w:val="28"/>
                <w:szCs w:val="28"/>
              </w:rPr>
            </w:pPr>
            <w:r w:rsidDel="00000000" w:rsidR="00000000" w:rsidRPr="00000000">
              <w:rPr>
                <w:rtl w:val="0"/>
              </w:rPr>
            </w:r>
          </w:p>
          <w:p w:rsidR="00000000" w:rsidDel="00000000" w:rsidP="00000000" w:rsidRDefault="00000000" w:rsidRPr="00000000" w14:paraId="00000062">
            <w:pPr>
              <w:ind w:firstLine="0"/>
              <w:rPr>
                <w:sz w:val="28"/>
                <w:szCs w:val="28"/>
              </w:rPr>
            </w:pPr>
            <w:r w:rsidDel="00000000" w:rsidR="00000000" w:rsidRPr="00000000">
              <w:rPr>
                <w:sz w:val="28"/>
                <w:szCs w:val="28"/>
                <w:rtl w:val="0"/>
              </w:rPr>
              <w:t xml:space="preserve">Начальник диагностической станции №20</w:t>
            </w:r>
          </w:p>
          <w:p w:rsidR="00000000" w:rsidDel="00000000" w:rsidP="00000000" w:rsidRDefault="00000000" w:rsidRPr="00000000" w14:paraId="00000063">
            <w:pPr>
              <w:rPr>
                <w:sz w:val="28"/>
                <w:szCs w:val="28"/>
              </w:rPr>
            </w:pPr>
            <w:r w:rsidDel="00000000" w:rsidR="00000000" w:rsidRPr="00000000">
              <w:rPr>
                <w:sz w:val="28"/>
                <w:szCs w:val="28"/>
                <w:rtl w:val="0"/>
              </w:rPr>
              <w:t xml:space="preserve">                      /_______________/С.А.Потачиц</w:t>
            </w:r>
          </w:p>
          <w:p w:rsidR="00000000" w:rsidDel="00000000" w:rsidP="00000000" w:rsidRDefault="00000000" w:rsidRPr="00000000" w14:paraId="00000064">
            <w:pPr>
              <w:ind w:firstLine="0"/>
              <w:rPr>
                <w:sz w:val="28"/>
                <w:szCs w:val="28"/>
              </w:rPr>
            </w:pPr>
            <w:r w:rsidDel="00000000" w:rsidR="00000000" w:rsidRPr="00000000">
              <w:rPr>
                <w:sz w:val="28"/>
                <w:szCs w:val="28"/>
                <w:rtl w:val="0"/>
              </w:rPr>
              <w:t xml:space="preserve">МП</w:t>
            </w:r>
          </w:p>
        </w:tc>
        <w:tc>
          <w:tcPr/>
          <w:p w:rsidR="00000000" w:rsidDel="00000000" w:rsidP="00000000" w:rsidRDefault="00000000" w:rsidRPr="00000000" w14:paraId="00000065">
            <w:pPr>
              <w:rPr>
                <w:sz w:val="28"/>
                <w:szCs w:val="28"/>
              </w:rPr>
            </w:pPr>
            <w:r w:rsidDel="00000000" w:rsidR="00000000" w:rsidRPr="00000000">
              <w:rPr>
                <w:rtl w:val="0"/>
              </w:rPr>
            </w:r>
          </w:p>
        </w:tc>
        <w:tc>
          <w:tcPr/>
          <w:p w:rsidR="00000000" w:rsidDel="00000000" w:rsidP="00000000" w:rsidRDefault="00000000" w:rsidRPr="00000000" w14:paraId="00000066">
            <w:pPr>
              <w:ind w:firstLine="0"/>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7">
            <w:pPr>
              <w:ind w:firstLine="0"/>
              <w:rPr>
                <w:sz w:val="28"/>
                <w:szCs w:val="28"/>
              </w:rPr>
            </w:pPr>
            <w:r w:rsidDel="00000000" w:rsidR="00000000" w:rsidRPr="00000000">
              <w:rPr>
                <w:rtl w:val="0"/>
              </w:rPr>
            </w:r>
          </w:p>
          <w:p w:rsidR="00000000" w:rsidDel="00000000" w:rsidP="00000000" w:rsidRDefault="00000000" w:rsidRPr="00000000" w14:paraId="00000068">
            <w:pPr>
              <w:ind w:firstLine="0"/>
              <w:rPr>
                <w:sz w:val="28"/>
                <w:szCs w:val="28"/>
              </w:rPr>
            </w:pPr>
            <w:r w:rsidDel="00000000" w:rsidR="00000000" w:rsidRPr="00000000">
              <w:rPr>
                <w:rtl w:val="0"/>
              </w:rPr>
            </w:r>
          </w:p>
          <w:p w:rsidR="00000000" w:rsidDel="00000000" w:rsidP="00000000" w:rsidRDefault="00000000" w:rsidRPr="00000000" w14:paraId="00000069">
            <w:pPr>
              <w:ind w:firstLine="0"/>
              <w:rPr>
                <w:sz w:val="28"/>
                <w:szCs w:val="28"/>
              </w:rPr>
            </w:pPr>
            <w:r w:rsidDel="00000000" w:rsidR="00000000" w:rsidRPr="00000000">
              <w:rPr>
                <w:rtl w:val="0"/>
              </w:rPr>
            </w:r>
          </w:p>
          <w:p w:rsidR="00000000" w:rsidDel="00000000" w:rsidP="00000000" w:rsidRDefault="00000000" w:rsidRPr="00000000" w14:paraId="0000006A">
            <w:pPr>
              <w:ind w:firstLine="0"/>
              <w:rPr>
                <w:sz w:val="28"/>
                <w:szCs w:val="28"/>
              </w:rPr>
            </w:pPr>
            <w:r w:rsidDel="00000000" w:rsidR="00000000" w:rsidRPr="00000000">
              <w:rPr>
                <w:sz w:val="28"/>
                <w:szCs w:val="28"/>
                <w:rtl w:val="0"/>
              </w:rPr>
              <w:t xml:space="preserve">________________________</w:t>
            </w:r>
          </w:p>
          <w:p w:rsidR="00000000" w:rsidDel="00000000" w:rsidP="00000000" w:rsidRDefault="00000000" w:rsidRPr="00000000" w14:paraId="0000006B">
            <w:pPr>
              <w:ind w:firstLine="0"/>
              <w:rPr>
                <w:sz w:val="28"/>
                <w:szCs w:val="28"/>
              </w:rPr>
            </w:pPr>
            <w:r w:rsidDel="00000000" w:rsidR="00000000" w:rsidRPr="00000000">
              <w:rPr>
                <w:sz w:val="28"/>
                <w:szCs w:val="28"/>
                <w:rtl w:val="0"/>
              </w:rPr>
              <w:t xml:space="preserve">________________________</w:t>
            </w:r>
          </w:p>
        </w:tc>
      </w:tr>
    </w:tbl>
    <w:p w:rsidR="00000000" w:rsidDel="00000000" w:rsidP="00000000" w:rsidRDefault="00000000" w:rsidRPr="00000000" w14:paraId="0000006C">
      <w:pPr>
        <w:pStyle w:val="Head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jc w:val="center"/>
        <w:rPr>
          <w:sz w:val="28"/>
          <w:szCs w:val="28"/>
        </w:rPr>
      </w:pPr>
      <w:r w:rsidDel="00000000" w:rsidR="00000000" w:rsidRPr="00000000">
        <w:rPr>
          <w:rtl w:val="0"/>
        </w:rPr>
      </w:r>
    </w:p>
    <w:p w:rsidR="00000000" w:rsidDel="00000000" w:rsidP="00000000" w:rsidRDefault="00000000" w:rsidRPr="00000000" w14:paraId="0000006E">
      <w:pPr>
        <w:jc w:val="center"/>
        <w:rPr>
          <w:sz w:val="28"/>
          <w:szCs w:val="28"/>
        </w:rPr>
      </w:pPr>
      <w:r w:rsidDel="00000000" w:rsidR="00000000" w:rsidRPr="00000000">
        <w:rPr>
          <w:rtl w:val="0"/>
        </w:rPr>
      </w:r>
    </w:p>
    <w:p w:rsidR="00000000" w:rsidDel="00000000" w:rsidP="00000000" w:rsidRDefault="00000000" w:rsidRPr="00000000" w14:paraId="0000006F">
      <w:pPr>
        <w:jc w:val="center"/>
        <w:rPr>
          <w:sz w:val="28"/>
          <w:szCs w:val="28"/>
        </w:rPr>
      </w:pPr>
      <w:r w:rsidDel="00000000" w:rsidR="00000000" w:rsidRPr="00000000">
        <w:rPr>
          <w:rtl w:val="0"/>
        </w:rPr>
      </w:r>
    </w:p>
    <w:p w:rsidR="00000000" w:rsidDel="00000000" w:rsidP="00000000" w:rsidRDefault="00000000" w:rsidRPr="00000000" w14:paraId="00000070">
      <w:pPr>
        <w:jc w:val="center"/>
        <w:rPr>
          <w:sz w:val="28"/>
          <w:szCs w:val="28"/>
        </w:rPr>
      </w:pPr>
      <w:r w:rsidDel="00000000" w:rsidR="00000000" w:rsidRPr="00000000">
        <w:rPr>
          <w:rtl w:val="0"/>
        </w:rPr>
      </w:r>
    </w:p>
    <w:p w:rsidR="00000000" w:rsidDel="00000000" w:rsidP="00000000" w:rsidRDefault="00000000" w:rsidRPr="00000000" w14:paraId="00000071">
      <w:pPr>
        <w:jc w:val="center"/>
        <w:rPr>
          <w:sz w:val="28"/>
          <w:szCs w:val="28"/>
        </w:rPr>
      </w:pPr>
      <w:r w:rsidDel="00000000" w:rsidR="00000000" w:rsidRPr="00000000">
        <w:rPr>
          <w:rtl w:val="0"/>
        </w:rPr>
      </w:r>
    </w:p>
    <w:p w:rsidR="00000000" w:rsidDel="00000000" w:rsidP="00000000" w:rsidRDefault="00000000" w:rsidRPr="00000000" w14:paraId="00000072">
      <w:pPr>
        <w:ind w:firstLine="0"/>
        <w:rPr>
          <w:sz w:val="28"/>
          <w:szCs w:val="28"/>
        </w:rPr>
        <w:sectPr>
          <w:headerReference r:id="rId6" w:type="default"/>
          <w:headerReference r:id="rId7" w:type="first"/>
          <w:headerReference r:id="rId8" w:type="even"/>
          <w:pgSz w:h="16840" w:w="11907" w:orient="portrait"/>
          <w:pgMar w:bottom="851" w:top="851" w:left="1701" w:right="567" w:header="720" w:footer="720"/>
          <w:pgNumType w:start="1"/>
          <w:titlePg w:val="1"/>
        </w:sectPr>
      </w:pPr>
      <w:r w:rsidDel="00000000" w:rsidR="00000000" w:rsidRPr="00000000">
        <w:rPr>
          <w:rtl w:val="0"/>
        </w:rPr>
      </w:r>
    </w:p>
    <w:p w:rsidR="00000000" w:rsidDel="00000000" w:rsidP="00000000" w:rsidRDefault="00000000" w:rsidRPr="00000000" w14:paraId="00000073">
      <w:pPr>
        <w:ind w:left="5245" w:firstLine="0"/>
        <w:rPr>
          <w:sz w:val="28"/>
          <w:szCs w:val="28"/>
        </w:rPr>
      </w:pPr>
      <w:r w:rsidDel="00000000" w:rsidR="00000000" w:rsidRPr="00000000">
        <w:rPr>
          <w:sz w:val="28"/>
          <w:szCs w:val="28"/>
          <w:rtl w:val="0"/>
        </w:rPr>
        <w:t xml:space="preserve">Приложение </w:t>
      </w:r>
    </w:p>
    <w:p w:rsidR="00000000" w:rsidDel="00000000" w:rsidP="00000000" w:rsidRDefault="00000000" w:rsidRPr="00000000" w14:paraId="00000074">
      <w:pPr>
        <w:ind w:left="5245" w:firstLine="0"/>
        <w:jc w:val="both"/>
        <w:rPr>
          <w:sz w:val="28"/>
          <w:szCs w:val="28"/>
        </w:rPr>
      </w:pPr>
      <w:r w:rsidDel="00000000" w:rsidR="00000000" w:rsidRPr="00000000">
        <w:rPr>
          <w:sz w:val="28"/>
          <w:szCs w:val="28"/>
          <w:rtl w:val="0"/>
        </w:rPr>
        <w:t xml:space="preserve">к договору на оказание услуг по проведению государственного технического осмотра</w:t>
      </w:r>
    </w:p>
    <w:p w:rsidR="00000000" w:rsidDel="00000000" w:rsidP="00000000" w:rsidRDefault="00000000" w:rsidRPr="00000000" w14:paraId="00000075">
      <w:pPr>
        <w:ind w:firstLine="0"/>
        <w:rPr>
          <w:sz w:val="28"/>
          <w:szCs w:val="28"/>
        </w:rPr>
      </w:pPr>
      <w:r w:rsidDel="00000000" w:rsidR="00000000" w:rsidRPr="00000000">
        <w:rPr>
          <w:rtl w:val="0"/>
        </w:rPr>
      </w:r>
    </w:p>
    <w:p w:rsidR="00000000" w:rsidDel="00000000" w:rsidP="00000000" w:rsidRDefault="00000000" w:rsidRPr="00000000" w14:paraId="00000076">
      <w:pPr>
        <w:jc w:val="center"/>
        <w:rPr>
          <w:sz w:val="28"/>
          <w:szCs w:val="28"/>
        </w:rPr>
      </w:pPr>
      <w:r w:rsidDel="00000000" w:rsidR="00000000" w:rsidRPr="00000000">
        <w:rPr>
          <w:rtl w:val="0"/>
        </w:rPr>
      </w:r>
    </w:p>
    <w:p w:rsidR="00000000" w:rsidDel="00000000" w:rsidP="00000000" w:rsidRDefault="00000000" w:rsidRPr="00000000" w14:paraId="00000077">
      <w:pPr>
        <w:ind w:firstLine="0"/>
        <w:rPr>
          <w:sz w:val="28"/>
          <w:szCs w:val="28"/>
        </w:rPr>
      </w:pPr>
      <w:r w:rsidDel="00000000" w:rsidR="00000000" w:rsidRPr="00000000">
        <w:rPr>
          <w:sz w:val="28"/>
          <w:szCs w:val="28"/>
          <w:rtl w:val="0"/>
        </w:rPr>
        <w:t xml:space="preserve">ТРАНСПОРТНОЕ СРЕДСТВО</w:t>
      </w:r>
    </w:p>
    <w:p w:rsidR="00000000" w:rsidDel="00000000" w:rsidP="00000000" w:rsidRDefault="00000000" w:rsidRPr="00000000" w14:paraId="00000078">
      <w:pPr>
        <w:jc w:val="center"/>
        <w:rPr>
          <w:sz w:val="28"/>
          <w:szCs w:val="28"/>
        </w:rPr>
      </w:pPr>
      <w:r w:rsidDel="00000000" w:rsidR="00000000" w:rsidRPr="00000000">
        <w:rPr>
          <w:rtl w:val="0"/>
        </w:rPr>
      </w:r>
    </w:p>
    <w:tbl>
      <w:tblPr>
        <w:tblStyle w:val="Table3"/>
        <w:tblW w:w="9855.000000000002" w:type="dxa"/>
        <w:jc w:val="left"/>
        <w:tblLayout w:type="fixed"/>
        <w:tblLook w:val="0000"/>
      </w:tblPr>
      <w:tblGrid>
        <w:gridCol w:w="3283"/>
        <w:gridCol w:w="2921"/>
        <w:gridCol w:w="3651"/>
        <w:tblGridChange w:id="0">
          <w:tblGrid>
            <w:gridCol w:w="3283"/>
            <w:gridCol w:w="2921"/>
            <w:gridCol w:w="3651"/>
          </w:tblGrid>
        </w:tblGridChange>
      </w:tblGrid>
      <w:tr>
        <w:trPr>
          <w:cantSplit w:val="0"/>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9">
            <w:pPr>
              <w:ind w:firstLine="0"/>
              <w:jc w:val="center"/>
              <w:rPr>
                <w:sz w:val="28"/>
                <w:szCs w:val="28"/>
              </w:rPr>
            </w:pPr>
            <w:r w:rsidDel="00000000" w:rsidR="00000000" w:rsidRPr="00000000">
              <w:rPr>
                <w:sz w:val="28"/>
                <w:szCs w:val="28"/>
                <w:rtl w:val="0"/>
              </w:rPr>
              <w:t xml:space="preserve">Марка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ind w:firstLine="37"/>
              <w:jc w:val="center"/>
              <w:rPr>
                <w:sz w:val="28"/>
                <w:szCs w:val="28"/>
              </w:rPr>
            </w:pPr>
            <w:r w:rsidDel="00000000" w:rsidR="00000000" w:rsidRPr="00000000">
              <w:rPr>
                <w:sz w:val="28"/>
                <w:szCs w:val="28"/>
                <w:rtl w:val="0"/>
              </w:rPr>
              <w:t xml:space="preserve">Модель</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B">
            <w:pPr>
              <w:ind w:firstLine="0"/>
              <w:jc w:val="center"/>
              <w:rPr>
                <w:sz w:val="28"/>
                <w:szCs w:val="28"/>
              </w:rPr>
            </w:pPr>
            <w:r w:rsidDel="00000000" w:rsidR="00000000" w:rsidRPr="00000000">
              <w:rPr>
                <w:sz w:val="28"/>
                <w:szCs w:val="28"/>
                <w:rtl w:val="0"/>
              </w:rPr>
              <w:t xml:space="preserve">Регистрационный знак или идентификационный номер (VIN)</w:t>
            </w:r>
          </w:p>
        </w:tc>
      </w:tr>
      <w:tr>
        <w:trPr>
          <w:cantSplit w:val="0"/>
          <w:tblHeader w:val="0"/>
        </w:trPr>
        <w:tc>
          <w:tcPr>
            <w:tcBorders>
              <w:top w:color="000000" w:space="0" w:sz="4" w:val="single"/>
              <w:right w:color="000000" w:space="0" w:sz="4" w:val="single"/>
            </w:tcBorders>
          </w:tcPr>
          <w:p w:rsidR="00000000" w:rsidDel="00000000" w:rsidP="00000000" w:rsidRDefault="00000000" w:rsidRPr="00000000" w14:paraId="0000007C">
            <w:pPr>
              <w:jc w:val="center"/>
              <w:rPr>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D">
            <w:pPr>
              <w:jc w:val="center"/>
              <w:rPr>
                <w:sz w:val="28"/>
                <w:szCs w:val="2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7E">
            <w:pPr>
              <w:jc w:val="cente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F">
            <w:pPr>
              <w:jc w:val="center"/>
              <w:rPr>
                <w:sz w:val="28"/>
                <w:szCs w:val="28"/>
              </w:rPr>
            </w:pPr>
            <w:r w:rsidDel="00000000" w:rsidR="00000000" w:rsidRPr="00000000">
              <w:rPr>
                <w:rtl w:val="0"/>
              </w:rPr>
            </w:r>
          </w:p>
        </w:tc>
        <w:tc>
          <w:tcPr/>
          <w:p w:rsidR="00000000" w:rsidDel="00000000" w:rsidP="00000000" w:rsidRDefault="00000000" w:rsidRPr="00000000" w14:paraId="00000080">
            <w:pPr>
              <w:jc w:val="center"/>
              <w:rPr>
                <w:sz w:val="28"/>
                <w:szCs w:val="28"/>
              </w:rPr>
            </w:pPr>
            <w:r w:rsidDel="00000000" w:rsidR="00000000" w:rsidRPr="00000000">
              <w:rPr>
                <w:rtl w:val="0"/>
              </w:rPr>
            </w:r>
          </w:p>
        </w:tc>
        <w:tc>
          <w:tcPr/>
          <w:p w:rsidR="00000000" w:rsidDel="00000000" w:rsidP="00000000" w:rsidRDefault="00000000" w:rsidRPr="00000000" w14:paraId="00000081">
            <w:pPr>
              <w:jc w:val="cente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2">
            <w:pPr>
              <w:jc w:val="center"/>
              <w:rPr>
                <w:sz w:val="28"/>
                <w:szCs w:val="28"/>
              </w:rPr>
            </w:pPr>
            <w:r w:rsidDel="00000000" w:rsidR="00000000" w:rsidRPr="00000000">
              <w:rPr>
                <w:rtl w:val="0"/>
              </w:rPr>
            </w:r>
          </w:p>
        </w:tc>
        <w:tc>
          <w:tcPr/>
          <w:p w:rsidR="00000000" w:rsidDel="00000000" w:rsidP="00000000" w:rsidRDefault="00000000" w:rsidRPr="00000000" w14:paraId="00000083">
            <w:pPr>
              <w:jc w:val="center"/>
              <w:rPr>
                <w:sz w:val="28"/>
                <w:szCs w:val="28"/>
              </w:rPr>
            </w:pPr>
            <w:r w:rsidDel="00000000" w:rsidR="00000000" w:rsidRPr="00000000">
              <w:rPr>
                <w:rtl w:val="0"/>
              </w:rPr>
            </w:r>
          </w:p>
        </w:tc>
        <w:tc>
          <w:tcPr/>
          <w:p w:rsidR="00000000" w:rsidDel="00000000" w:rsidP="00000000" w:rsidRDefault="00000000" w:rsidRPr="00000000" w14:paraId="00000084">
            <w:pPr>
              <w:jc w:val="center"/>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85">
            <w:pPr>
              <w:jc w:val="center"/>
              <w:rPr>
                <w:sz w:val="28"/>
                <w:szCs w:val="28"/>
              </w:rPr>
            </w:pPr>
            <w:r w:rsidDel="00000000" w:rsidR="00000000" w:rsidRPr="00000000">
              <w:rPr>
                <w:rtl w:val="0"/>
              </w:rPr>
            </w:r>
          </w:p>
        </w:tc>
        <w:tc>
          <w:tcPr/>
          <w:p w:rsidR="00000000" w:rsidDel="00000000" w:rsidP="00000000" w:rsidRDefault="00000000" w:rsidRPr="00000000" w14:paraId="00000086">
            <w:pPr>
              <w:jc w:val="center"/>
              <w:rPr>
                <w:sz w:val="28"/>
                <w:szCs w:val="28"/>
              </w:rPr>
            </w:pPr>
            <w:r w:rsidDel="00000000" w:rsidR="00000000" w:rsidRPr="00000000">
              <w:rPr>
                <w:rtl w:val="0"/>
              </w:rPr>
            </w:r>
          </w:p>
        </w:tc>
        <w:tc>
          <w:tcPr/>
          <w:p w:rsidR="00000000" w:rsidDel="00000000" w:rsidP="00000000" w:rsidRDefault="00000000" w:rsidRPr="00000000" w14:paraId="00000087">
            <w:pPr>
              <w:jc w:val="center"/>
              <w:rPr>
                <w:sz w:val="28"/>
                <w:szCs w:val="28"/>
              </w:rPr>
            </w:pPr>
            <w:r w:rsidDel="00000000" w:rsidR="00000000" w:rsidRPr="00000000">
              <w:rPr>
                <w:rtl w:val="0"/>
              </w:rPr>
            </w:r>
          </w:p>
        </w:tc>
      </w:tr>
    </w:tbl>
    <w:p w:rsidR="00000000" w:rsidDel="00000000" w:rsidP="00000000" w:rsidRDefault="00000000" w:rsidRPr="00000000" w14:paraId="00000088">
      <w:pPr>
        <w:jc w:val="center"/>
        <w:rPr>
          <w:sz w:val="28"/>
          <w:szCs w:val="28"/>
        </w:rPr>
      </w:pPr>
      <w:r w:rsidDel="00000000" w:rsidR="00000000" w:rsidRPr="00000000">
        <w:rPr>
          <w:rtl w:val="0"/>
        </w:rPr>
      </w:r>
    </w:p>
    <w:p w:rsidR="00000000" w:rsidDel="00000000" w:rsidP="00000000" w:rsidRDefault="00000000" w:rsidRPr="00000000" w14:paraId="00000089">
      <w:pPr>
        <w:jc w:val="center"/>
        <w:rPr>
          <w:sz w:val="28"/>
          <w:szCs w:val="28"/>
        </w:rPr>
      </w:pPr>
      <w:r w:rsidDel="00000000" w:rsidR="00000000" w:rsidRPr="00000000">
        <w:rPr>
          <w:rtl w:val="0"/>
        </w:rPr>
      </w:r>
    </w:p>
    <w:p w:rsidR="00000000" w:rsidDel="00000000" w:rsidP="00000000" w:rsidRDefault="00000000" w:rsidRPr="00000000" w14:paraId="0000008A">
      <w:pPr>
        <w:jc w:val="center"/>
        <w:rPr>
          <w:sz w:val="28"/>
          <w:szCs w:val="28"/>
        </w:rPr>
      </w:pPr>
      <w:r w:rsidDel="00000000" w:rsidR="00000000" w:rsidRPr="00000000">
        <w:rPr>
          <w:rtl w:val="0"/>
        </w:rPr>
      </w:r>
    </w:p>
    <w:p w:rsidR="00000000" w:rsidDel="00000000" w:rsidP="00000000" w:rsidRDefault="00000000" w:rsidRPr="00000000" w14:paraId="0000008B">
      <w:pPr>
        <w:ind w:firstLine="0"/>
        <w:rPr>
          <w:sz w:val="28"/>
          <w:szCs w:val="28"/>
        </w:rPr>
      </w:pPr>
      <w:r w:rsidDel="00000000" w:rsidR="00000000" w:rsidRPr="00000000">
        <w:rPr>
          <w:rtl w:val="0"/>
        </w:rPr>
      </w:r>
    </w:p>
    <w:sectPr>
      <w:type w:val="nextPage"/>
      <w:pgSz w:h="16840" w:w="11907" w:orient="portrait"/>
      <w:pgMar w:bottom="1134" w:top="1134" w:left="1701"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9"/>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9"/>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sz w:val="32"/>
        <w:szCs w:val="3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9"/>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30"/>
        <w:szCs w:val="30"/>
        <w:lang w:val="ru-RU"/>
      </w:rPr>
    </w:rPrDefault>
    <w:pPrDefault>
      <w:pPr>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09"/>
      </w:tabs>
      <w:spacing w:line="280" w:lineRule="auto"/>
      <w:ind w:firstLine="0"/>
    </w:pPr>
    <w:rPr>
      <w:i w:val="1"/>
    </w:rPr>
  </w:style>
  <w:style w:type="paragraph" w:styleId="Heading2">
    <w:name w:val="heading 2"/>
    <w:basedOn w:val="Normal"/>
    <w:next w:val="Normal"/>
    <w:pPr>
      <w:keepNext w:val="1"/>
      <w:ind w:firstLine="0"/>
      <w:jc w:val="center"/>
    </w:pPr>
    <w:rPr>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